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A" w:rsidRDefault="007858AA" w:rsidP="00BA7F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Додаток 1.</w:t>
      </w:r>
    </w:p>
    <w:p w:rsidR="00FA7E98" w:rsidRDefault="00FA7E98" w:rsidP="00BA7F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26-</w:t>
      </w:r>
      <w:r w:rsidRPr="00FA7E98">
        <w:rPr>
          <w:b/>
          <w:sz w:val="24"/>
          <w:szCs w:val="24"/>
        </w:rPr>
        <w:t>28 червня</w:t>
      </w:r>
      <w:r>
        <w:rPr>
          <w:b/>
          <w:sz w:val="24"/>
          <w:szCs w:val="24"/>
        </w:rPr>
        <w:t xml:space="preserve"> 2015 року в Києві відбулась 10-та зустріч переможниць програми «Перший крок до успіху».</w:t>
      </w:r>
    </w:p>
    <w:p w:rsidR="00FA7E98" w:rsidRDefault="00FA7E98" w:rsidP="00BA7F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Символічно, що саме напередодні Дня Конституції учасниці мережі зібрались, щоб обговорити спільне бачення проблем, пов</w:t>
      </w:r>
      <w:r>
        <w:rPr>
          <w:rFonts w:cstheme="minorHAnsi"/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язаних з актуальними подіями в країні. Учасницями зустрічі стали молоді жінки </w:t>
      </w:r>
      <w:proofErr w:type="spellStart"/>
      <w:r>
        <w:rPr>
          <w:b/>
          <w:sz w:val="24"/>
          <w:szCs w:val="24"/>
        </w:rPr>
        <w:t>лідер</w:t>
      </w:r>
      <w:r w:rsidR="007858A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, активістки, випускниці програми попередніх років, які </w:t>
      </w:r>
      <w:r w:rsidR="005F735D">
        <w:rPr>
          <w:b/>
          <w:sz w:val="24"/>
          <w:szCs w:val="24"/>
        </w:rPr>
        <w:t>ви</w:t>
      </w:r>
      <w:r>
        <w:rPr>
          <w:b/>
          <w:sz w:val="24"/>
          <w:szCs w:val="24"/>
        </w:rPr>
        <w:t>яв</w:t>
      </w:r>
      <w:r w:rsidR="00C247AB">
        <w:rPr>
          <w:b/>
          <w:sz w:val="24"/>
          <w:szCs w:val="24"/>
        </w:rPr>
        <w:t>или бажання та готовність долучи</w:t>
      </w:r>
      <w:r>
        <w:rPr>
          <w:b/>
          <w:sz w:val="24"/>
          <w:szCs w:val="24"/>
        </w:rPr>
        <w:t xml:space="preserve">тись до нової ініціативи </w:t>
      </w:r>
      <w:r w:rsidR="007858AA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країнського Жіночого Фонду «Зміцнення миру та толерантності в громадах».</w:t>
      </w:r>
    </w:p>
    <w:p w:rsidR="00FA7E98" w:rsidRDefault="00FA7E98" w:rsidP="00BA7F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Учасниці зустрічі поділились думками та баченням, розповіли про </w:t>
      </w:r>
      <w:r w:rsidR="00C247AB">
        <w:rPr>
          <w:b/>
          <w:sz w:val="24"/>
          <w:szCs w:val="24"/>
        </w:rPr>
        <w:t xml:space="preserve">вже отриманий </w:t>
      </w:r>
      <w:r>
        <w:rPr>
          <w:b/>
          <w:sz w:val="24"/>
          <w:szCs w:val="24"/>
        </w:rPr>
        <w:t>досвід та визначили чотири можливі напрямки діяльності, які як мережею так і окремими ініціативн</w:t>
      </w:r>
      <w:r w:rsidR="00C247AB">
        <w:rPr>
          <w:b/>
          <w:sz w:val="24"/>
          <w:szCs w:val="24"/>
        </w:rPr>
        <w:t>ими групами можна впроваджувати</w:t>
      </w:r>
      <w:r>
        <w:rPr>
          <w:b/>
          <w:sz w:val="24"/>
          <w:szCs w:val="24"/>
        </w:rPr>
        <w:t xml:space="preserve"> аби покращити ситуацію.</w:t>
      </w:r>
      <w:r w:rsidR="007858AA">
        <w:rPr>
          <w:b/>
          <w:sz w:val="24"/>
          <w:szCs w:val="24"/>
        </w:rPr>
        <w:t xml:space="preserve"> Можливі кроки обговорювались з позиції короткострокової та довгострокової перспективи. Напрацьовані результати короткострокової діяльності (на 6 місяців)  можуть бути використані учасницями мережі для підготовки грантових заявок на конкурс грантів в рамках ініціативи «Зміцнення миру та толерантності в громадах». </w:t>
      </w:r>
    </w:p>
    <w:tbl>
      <w:tblPr>
        <w:tblStyle w:val="a5"/>
        <w:tblW w:w="0" w:type="auto"/>
        <w:tblLook w:val="04A0"/>
      </w:tblPr>
      <w:tblGrid>
        <w:gridCol w:w="2376"/>
        <w:gridCol w:w="12758"/>
      </w:tblGrid>
      <w:tr w:rsidR="00091E67" w:rsidRPr="00091E67" w:rsidTr="00091E67">
        <w:tc>
          <w:tcPr>
            <w:tcW w:w="2376" w:type="dxa"/>
          </w:tcPr>
          <w:p w:rsidR="00091E67" w:rsidRPr="00091E67" w:rsidRDefault="00091E67" w:rsidP="00091E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Тематика</w:t>
            </w:r>
          </w:p>
        </w:tc>
        <w:tc>
          <w:tcPr>
            <w:tcW w:w="12758" w:type="dxa"/>
          </w:tcPr>
          <w:p w:rsidR="00091E67" w:rsidRPr="00091E67" w:rsidRDefault="00091E67" w:rsidP="00091E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Можливі види діяльності</w:t>
            </w:r>
          </w:p>
        </w:tc>
      </w:tr>
      <w:tr w:rsidR="00091E67" w:rsidRPr="00091E67" w:rsidTr="00091E67">
        <w:tc>
          <w:tcPr>
            <w:tcW w:w="2376" w:type="dxa"/>
          </w:tcPr>
          <w:p w:rsidR="00091E67" w:rsidRPr="00091E67" w:rsidRDefault="00091E67" w:rsidP="00BA7F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Адаптація ВПО</w:t>
            </w:r>
          </w:p>
        </w:tc>
        <w:tc>
          <w:tcPr>
            <w:tcW w:w="12758" w:type="dxa"/>
          </w:tcPr>
          <w:p w:rsidR="00091E67" w:rsidRPr="00091E67" w:rsidRDefault="00091E67" w:rsidP="00091E67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Тренінги (мотиваційні).</w:t>
            </w:r>
            <w:bookmarkStart w:id="0" w:name="_GoBack"/>
            <w:bookmarkEnd w:id="0"/>
            <w:r w:rsidRPr="00091E67">
              <w:rPr>
                <w:rFonts w:cstheme="minorHAnsi"/>
                <w:sz w:val="24"/>
                <w:szCs w:val="24"/>
              </w:rPr>
              <w:t xml:space="preserve"> Дані тренінги направлені </w:t>
            </w:r>
            <w:r>
              <w:rPr>
                <w:rFonts w:cstheme="minorHAnsi"/>
                <w:sz w:val="24"/>
                <w:szCs w:val="24"/>
              </w:rPr>
              <w:t>на</w:t>
            </w:r>
            <w:r w:rsidRPr="00091E67">
              <w:rPr>
                <w:rFonts w:cstheme="minorHAnsi"/>
                <w:sz w:val="24"/>
                <w:szCs w:val="24"/>
              </w:rPr>
              <w:t xml:space="preserve"> людей дорослого віку. </w:t>
            </w:r>
          </w:p>
          <w:p w:rsidR="00091E67" w:rsidRPr="00091E67" w:rsidRDefault="00091E67" w:rsidP="00091E67">
            <w:pPr>
              <w:pStyle w:val="a3"/>
              <w:numPr>
                <w:ilvl w:val="1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sz w:val="24"/>
                <w:szCs w:val="24"/>
              </w:rPr>
              <w:t>Фінансова грамотність</w:t>
            </w:r>
          </w:p>
          <w:p w:rsidR="00091E67" w:rsidRPr="00091E67" w:rsidRDefault="00091E67" w:rsidP="00091E67">
            <w:pPr>
              <w:pStyle w:val="a3"/>
              <w:numPr>
                <w:ilvl w:val="1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sz w:val="24"/>
                <w:szCs w:val="24"/>
              </w:rPr>
              <w:t>Можливості заробітку (фінансова незалежність)</w:t>
            </w:r>
          </w:p>
          <w:p w:rsidR="00091E67" w:rsidRPr="00091E67" w:rsidRDefault="00091E67" w:rsidP="00091E67">
            <w:pPr>
              <w:pStyle w:val="a3"/>
              <w:numPr>
                <w:ilvl w:val="1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sz w:val="24"/>
                <w:szCs w:val="24"/>
              </w:rPr>
              <w:t>Можливості працевлаштування</w:t>
            </w:r>
          </w:p>
          <w:p w:rsidR="00091E67" w:rsidRPr="00091E67" w:rsidRDefault="00091E67" w:rsidP="00091E67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Жива бібліотека</w:t>
            </w:r>
            <w:r w:rsidRPr="00091E67">
              <w:rPr>
                <w:rFonts w:cstheme="minorHAnsi"/>
                <w:sz w:val="24"/>
                <w:szCs w:val="24"/>
              </w:rPr>
              <w:t xml:space="preserve"> (розповіді людей-переселенців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91E67">
              <w:rPr>
                <w:rFonts w:cstheme="minorHAnsi"/>
                <w:sz w:val="24"/>
                <w:szCs w:val="24"/>
              </w:rPr>
              <w:t xml:space="preserve"> які досягли успіху в тих чи інших сферах життя)</w:t>
            </w:r>
          </w:p>
          <w:p w:rsidR="00091E67" w:rsidRPr="00091E67" w:rsidRDefault="00091E67" w:rsidP="00091E67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Табори для молоді</w:t>
            </w:r>
          </w:p>
          <w:p w:rsidR="00091E67" w:rsidRPr="00091E67" w:rsidRDefault="00091E67" w:rsidP="00091E67">
            <w:pPr>
              <w:pStyle w:val="a3"/>
              <w:numPr>
                <w:ilvl w:val="1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sz w:val="24"/>
                <w:szCs w:val="24"/>
              </w:rPr>
              <w:t xml:space="preserve">Теорія (успішні історії, спікери, семінари,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воркшопи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>, тощо)</w:t>
            </w:r>
          </w:p>
          <w:p w:rsidR="00091E67" w:rsidRPr="00091E67" w:rsidRDefault="00091E67" w:rsidP="00091E67">
            <w:pPr>
              <w:pStyle w:val="a3"/>
              <w:numPr>
                <w:ilvl w:val="1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sz w:val="24"/>
                <w:szCs w:val="24"/>
              </w:rPr>
              <w:t>Практика (квести, флешмоби, тренінги, різні інтерактивні заходи, тощо)</w:t>
            </w:r>
          </w:p>
          <w:p w:rsidR="00091E67" w:rsidRPr="00091E67" w:rsidRDefault="00091E67" w:rsidP="00091E67">
            <w:pPr>
              <w:pStyle w:val="a3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Ярмарки</w:t>
            </w:r>
            <w:r w:rsidRPr="00091E67">
              <w:rPr>
                <w:rFonts w:cstheme="minorHAnsi"/>
                <w:sz w:val="24"/>
                <w:szCs w:val="24"/>
              </w:rPr>
              <w:t xml:space="preserve"> (представлення робіт ВПО для продажу товарів, представлення своїх історій за участю місцевих представників)</w:t>
            </w:r>
          </w:p>
          <w:p w:rsidR="00091E67" w:rsidRPr="00091E67" w:rsidRDefault="00091E67" w:rsidP="00091E67">
            <w:pPr>
              <w:pStyle w:val="a3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Арт-терапія, фізична –терапія</w:t>
            </w:r>
            <w:r w:rsidRPr="00091E67">
              <w:rPr>
                <w:rFonts w:cstheme="minorHAnsi"/>
                <w:sz w:val="24"/>
                <w:szCs w:val="24"/>
              </w:rPr>
              <w:t xml:space="preserve"> (його, медитації і тому подібне для подолання  психологічних травм)</w:t>
            </w:r>
          </w:p>
          <w:p w:rsidR="00091E67" w:rsidRPr="00091E67" w:rsidRDefault="00091E67" w:rsidP="00091E67">
            <w:pPr>
              <w:pStyle w:val="a3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 xml:space="preserve">Вуличні театри </w:t>
            </w:r>
            <w:r w:rsidRPr="00091E67">
              <w:rPr>
                <w:rFonts w:cstheme="minorHAnsi"/>
                <w:sz w:val="24"/>
                <w:szCs w:val="24"/>
              </w:rPr>
              <w:t>(соціальний театр) за участі ВПО для місцевої громади, для того щоб передати свої відчуття, переживання та бачення майбутнього</w:t>
            </w:r>
          </w:p>
          <w:p w:rsidR="00091E67" w:rsidRPr="00091E67" w:rsidRDefault="00091E67" w:rsidP="00BA7F4D">
            <w:pPr>
              <w:pStyle w:val="a3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91E67">
              <w:rPr>
                <w:rFonts w:cstheme="minorHAnsi"/>
                <w:b/>
                <w:sz w:val="24"/>
                <w:szCs w:val="24"/>
              </w:rPr>
              <w:t>Інфо-кампанії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 (створення буклетів, листівок, біл-бордів направлених на інформування як ВПО щодо можливостей, які вони можуть отримати на місці, так і місцевих громадян)</w:t>
            </w:r>
          </w:p>
        </w:tc>
      </w:tr>
      <w:tr w:rsidR="00091E67" w:rsidTr="00091E67">
        <w:tc>
          <w:tcPr>
            <w:tcW w:w="2376" w:type="dxa"/>
          </w:tcPr>
          <w:p w:rsidR="00091E67" w:rsidRPr="00091E67" w:rsidRDefault="00091E67" w:rsidP="00BA7F4D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Толерантність в громадах</w:t>
            </w:r>
          </w:p>
        </w:tc>
        <w:tc>
          <w:tcPr>
            <w:tcW w:w="12758" w:type="dxa"/>
          </w:tcPr>
          <w:p w:rsidR="00091E67" w:rsidRPr="00091E67" w:rsidRDefault="00091E67" w:rsidP="006B4554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Підготовка спеціалістів-психологів по особливостях роботи із учасниками АТО</w:t>
            </w:r>
            <w:r w:rsidRPr="00091E67">
              <w:rPr>
                <w:rFonts w:cstheme="minorHAnsi"/>
                <w:sz w:val="24"/>
                <w:szCs w:val="24"/>
              </w:rPr>
              <w:t xml:space="preserve"> (робота із травмами, робота із дітьми, робота із жінками, робота із пораненими). Навчання технікам роботи (арт-терапія, медитативні техніки).</w:t>
            </w:r>
          </w:p>
          <w:p w:rsidR="00091E67" w:rsidRPr="00091E67" w:rsidRDefault="00091E67" w:rsidP="006B4554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lastRenderedPageBreak/>
              <w:t>Створення груп підтримки</w:t>
            </w:r>
            <w:r w:rsidRPr="00091E67">
              <w:rPr>
                <w:rFonts w:cstheme="minorHAnsi"/>
                <w:sz w:val="24"/>
                <w:szCs w:val="24"/>
              </w:rPr>
              <w:t xml:space="preserve"> ( спочатку збираємо жінок, а потім долучаємо їх чоловіків та дітей). Спочатку збираємо жінок, котрі згодом залучають до занять і чоловіків. Ініціатива через жінок. Проведення тематичного спілкування, розмови не лише про АТО, психологічна підтримка через творчість. Створення відносин довіри і відкритості.</w:t>
            </w:r>
          </w:p>
          <w:p w:rsidR="00091E67" w:rsidRPr="00091E67" w:rsidRDefault="00091E67" w:rsidP="006B4554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Надання індивідуальної психологічної допомоги</w:t>
            </w:r>
            <w:r>
              <w:rPr>
                <w:rFonts w:cstheme="minorHAnsi"/>
                <w:sz w:val="24"/>
                <w:szCs w:val="24"/>
              </w:rPr>
              <w:t xml:space="preserve"> (п</w:t>
            </w:r>
            <w:r w:rsidRPr="00091E67">
              <w:rPr>
                <w:rFonts w:cstheme="minorHAnsi"/>
                <w:sz w:val="24"/>
                <w:szCs w:val="24"/>
              </w:rPr>
              <w:t>ісля того як встановлені відносини довіри, люди можу</w:t>
            </w:r>
            <w:r>
              <w:rPr>
                <w:rFonts w:cstheme="minorHAnsi"/>
                <w:sz w:val="24"/>
                <w:szCs w:val="24"/>
              </w:rPr>
              <w:t>ть відкритися)</w:t>
            </w:r>
          </w:p>
          <w:p w:rsidR="00091E67" w:rsidRPr="00091E67" w:rsidRDefault="00091E67" w:rsidP="006B4554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Медіа кампанія</w:t>
            </w:r>
            <w:r w:rsidRPr="00091E67">
              <w:rPr>
                <w:rFonts w:cstheme="minorHAnsi"/>
                <w:sz w:val="24"/>
                <w:szCs w:val="24"/>
              </w:rPr>
              <w:t xml:space="preserve"> – висвітлення заходів, які потрібно дотримуватися для підтримки свого стану, а також акцент на тому, що спеціалісти пройшли навчання. Акцент на тому, що спеціалісти не мають досвіду роботи, але прагнуть допомогти та почути учасників АТО; спільними зусиллями ми зможемо перемогти і подолати труднощі. </w:t>
            </w:r>
          </w:p>
          <w:p w:rsidR="00091E67" w:rsidRPr="00091E67" w:rsidRDefault="00091E67" w:rsidP="006B4554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91E67">
              <w:rPr>
                <w:rFonts w:cstheme="minorHAnsi"/>
                <w:b/>
                <w:sz w:val="24"/>
                <w:szCs w:val="24"/>
              </w:rPr>
              <w:t>Каністеротерапія</w:t>
            </w:r>
            <w:proofErr w:type="spellEnd"/>
            <w:r w:rsidRPr="00091E67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91E67">
              <w:rPr>
                <w:rFonts w:cstheme="minorHAnsi"/>
                <w:b/>
                <w:sz w:val="24"/>
                <w:szCs w:val="24"/>
              </w:rPr>
              <w:t>фелінотерапія</w:t>
            </w:r>
            <w:proofErr w:type="spellEnd"/>
            <w:r w:rsidRPr="00091E67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91E67" w:rsidRPr="00091E67" w:rsidRDefault="00091E67" w:rsidP="006B4554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Перейняття досвіду інших країн</w:t>
            </w:r>
            <w:r w:rsidRPr="00091E67">
              <w:rPr>
                <w:rFonts w:cstheme="minorHAnsi"/>
                <w:sz w:val="24"/>
                <w:szCs w:val="24"/>
              </w:rPr>
              <w:t xml:space="preserve">. Спілкування по </w:t>
            </w:r>
            <w:r w:rsidRPr="00091E67">
              <w:rPr>
                <w:rStyle w:val="a4"/>
                <w:rFonts w:cstheme="minorHAnsi"/>
                <w:sz w:val="24"/>
                <w:szCs w:val="24"/>
              </w:rPr>
              <w:t xml:space="preserve"> </w:t>
            </w:r>
            <w:r w:rsidRPr="00091E67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91E67">
              <w:rPr>
                <w:rFonts w:cstheme="minorHAnsi"/>
                <w:sz w:val="24"/>
                <w:szCs w:val="24"/>
              </w:rPr>
              <w:t xml:space="preserve"> із представниками інших країн, де були подібні ситуації.  </w:t>
            </w:r>
          </w:p>
          <w:p w:rsidR="00091E67" w:rsidRPr="00091E67" w:rsidRDefault="00091E67" w:rsidP="006B4554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91E67">
              <w:rPr>
                <w:rFonts w:cstheme="minorHAnsi"/>
                <w:b/>
                <w:sz w:val="24"/>
                <w:szCs w:val="24"/>
              </w:rPr>
              <w:t>Медіа кампанія «Знайди свого героя»</w:t>
            </w:r>
            <w:r w:rsidRPr="00091E67">
              <w:rPr>
                <w:rFonts w:cstheme="minorHAnsi"/>
                <w:sz w:val="24"/>
                <w:szCs w:val="24"/>
              </w:rPr>
              <w:t xml:space="preserve"> - для спілкування із учасниками АТО.</w:t>
            </w:r>
          </w:p>
        </w:tc>
      </w:tr>
      <w:tr w:rsidR="00091E67" w:rsidTr="00091E67">
        <w:tc>
          <w:tcPr>
            <w:tcW w:w="2376" w:type="dxa"/>
          </w:tcPr>
          <w:p w:rsidR="00091E67" w:rsidRPr="00C247AB" w:rsidRDefault="00091E67" w:rsidP="00BA7F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247AB">
              <w:rPr>
                <w:rFonts w:cstheme="minorHAnsi"/>
                <w:b/>
                <w:sz w:val="24"/>
                <w:szCs w:val="24"/>
              </w:rPr>
              <w:lastRenderedPageBreak/>
              <w:t>Медіаграмотність</w:t>
            </w:r>
            <w:proofErr w:type="spellEnd"/>
            <w:r w:rsidRPr="00C247AB">
              <w:rPr>
                <w:rFonts w:cstheme="minorHAnsi"/>
                <w:b/>
                <w:sz w:val="24"/>
                <w:szCs w:val="24"/>
              </w:rPr>
              <w:t xml:space="preserve"> громад</w:t>
            </w:r>
          </w:p>
        </w:tc>
        <w:tc>
          <w:tcPr>
            <w:tcW w:w="12758" w:type="dxa"/>
          </w:tcPr>
          <w:p w:rsidR="00091E67" w:rsidRPr="00091E67" w:rsidRDefault="00091E67" w:rsidP="00C247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B4554">
              <w:rPr>
                <w:rFonts w:cstheme="minorHAnsi"/>
                <w:b/>
                <w:sz w:val="24"/>
                <w:szCs w:val="24"/>
              </w:rPr>
              <w:t xml:space="preserve">Підготовка тренерів з </w:t>
            </w:r>
            <w:proofErr w:type="spellStart"/>
            <w:r w:rsidRPr="006B4554">
              <w:rPr>
                <w:rFonts w:cstheme="minorHAnsi"/>
                <w:b/>
                <w:sz w:val="24"/>
                <w:szCs w:val="24"/>
              </w:rPr>
              <w:t>медіаграмотності</w:t>
            </w:r>
            <w:proofErr w:type="spellEnd"/>
            <w:r w:rsidRPr="006B4554">
              <w:rPr>
                <w:rFonts w:cstheme="minorHAnsi"/>
                <w:b/>
                <w:sz w:val="24"/>
                <w:szCs w:val="24"/>
              </w:rPr>
              <w:t xml:space="preserve"> , </w:t>
            </w:r>
            <w:proofErr w:type="spellStart"/>
            <w:r w:rsidRPr="006B4554">
              <w:rPr>
                <w:rFonts w:cstheme="minorHAnsi"/>
                <w:b/>
                <w:sz w:val="24"/>
                <w:szCs w:val="24"/>
              </w:rPr>
              <w:t>неоетикету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(Н.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Дементієвська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, О.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Елькін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>, М. Пащенко) у різних містах: Тернопіль, Львів, Черкаси, Харків</w:t>
            </w:r>
            <w:r w:rsidR="006B4554">
              <w:rPr>
                <w:rFonts w:cstheme="minorHAnsi"/>
                <w:sz w:val="24"/>
                <w:szCs w:val="24"/>
              </w:rPr>
              <w:t xml:space="preserve"> та ін.</w:t>
            </w:r>
          </w:p>
          <w:p w:rsidR="00091E67" w:rsidRPr="00091E67" w:rsidRDefault="00091E67" w:rsidP="00C247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B4554">
              <w:rPr>
                <w:rFonts w:cstheme="minorHAnsi"/>
                <w:b/>
                <w:sz w:val="24"/>
                <w:szCs w:val="24"/>
              </w:rPr>
              <w:t>Підготовка методичної бази з медіа грамотності</w:t>
            </w:r>
            <w:r w:rsidRPr="00091E67">
              <w:rPr>
                <w:rFonts w:cstheme="minorHAnsi"/>
                <w:sz w:val="24"/>
                <w:szCs w:val="24"/>
              </w:rPr>
              <w:t xml:space="preserve">: методичні посібники, підручники,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роздатковий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 матеріал, буклети, брошури.</w:t>
            </w:r>
          </w:p>
          <w:p w:rsidR="00091E67" w:rsidRDefault="00091E67" w:rsidP="00C247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B4554">
              <w:rPr>
                <w:rFonts w:cstheme="minorHAnsi"/>
                <w:b/>
                <w:sz w:val="24"/>
                <w:szCs w:val="24"/>
              </w:rPr>
              <w:t>Розробка мультимедійної бази з медіа грамотності:</w:t>
            </w:r>
            <w:r w:rsidRPr="00091E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веб-ресурсів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>, відеоматеріалів, мультфільмів, електронних посібників тощо.</w:t>
            </w:r>
          </w:p>
          <w:p w:rsidR="006B4554" w:rsidRPr="00091E67" w:rsidRDefault="006B4554" w:rsidP="00C247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Проведення тренінгів, семінарів та інших форм навчання для громади</w:t>
            </w:r>
          </w:p>
        </w:tc>
      </w:tr>
      <w:tr w:rsidR="00091E67" w:rsidTr="00091E67">
        <w:tc>
          <w:tcPr>
            <w:tcW w:w="2376" w:type="dxa"/>
          </w:tcPr>
          <w:p w:rsidR="00091E67" w:rsidRPr="00091E67" w:rsidRDefault="00091E67" w:rsidP="00091E6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091E67">
              <w:rPr>
                <w:rFonts w:cstheme="minorHAnsi"/>
                <w:b/>
                <w:sz w:val="24"/>
                <w:szCs w:val="24"/>
              </w:rPr>
              <w:t>Розвінчуваня</w:t>
            </w:r>
            <w:proofErr w:type="spellEnd"/>
            <w:r w:rsidRPr="00091E67">
              <w:rPr>
                <w:rFonts w:cstheme="minorHAnsi"/>
                <w:b/>
                <w:sz w:val="24"/>
                <w:szCs w:val="24"/>
              </w:rPr>
              <w:t xml:space="preserve"> стереотипів</w:t>
            </w:r>
          </w:p>
        </w:tc>
        <w:tc>
          <w:tcPr>
            <w:tcW w:w="12758" w:type="dxa"/>
          </w:tcPr>
          <w:p w:rsidR="00091E67" w:rsidRPr="00091E67" w:rsidRDefault="00091E67" w:rsidP="00C247AB">
            <w:pPr>
              <w:pStyle w:val="a3"/>
              <w:numPr>
                <w:ilvl w:val="0"/>
                <w:numId w:val="9"/>
              </w:numPr>
              <w:spacing w:line="276" w:lineRule="auto"/>
              <w:ind w:left="743"/>
              <w:rPr>
                <w:rFonts w:cstheme="minorHAnsi"/>
                <w:sz w:val="24"/>
                <w:szCs w:val="24"/>
              </w:rPr>
            </w:pPr>
            <w:r w:rsidRPr="006B4554">
              <w:rPr>
                <w:rFonts w:cstheme="minorHAnsi"/>
                <w:b/>
                <w:sz w:val="24"/>
                <w:szCs w:val="24"/>
              </w:rPr>
              <w:t>Розробка та впровадження Інформаційних кампаній</w:t>
            </w:r>
            <w:r w:rsidRPr="00091E67">
              <w:rPr>
                <w:rFonts w:cstheme="minorHAnsi"/>
                <w:sz w:val="24"/>
                <w:szCs w:val="24"/>
              </w:rPr>
              <w:t xml:space="preserve"> з приводу трансформації стереотипів у сприйнятті ВПО на регіональному рівні (область, район, місто) через різні канали комунікації (ЗМІ, відеоролики,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сіті-лайти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біл-борди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>) та для різних цільових аудиторій (наприклад, для ВПО – окремо, для місцевих жителів - окремо);</w:t>
            </w:r>
          </w:p>
          <w:p w:rsidR="00091E67" w:rsidRPr="00091E67" w:rsidRDefault="00091E67" w:rsidP="00C247AB">
            <w:pPr>
              <w:pStyle w:val="a3"/>
              <w:numPr>
                <w:ilvl w:val="0"/>
                <w:numId w:val="9"/>
              </w:numPr>
              <w:spacing w:line="276" w:lineRule="auto"/>
              <w:ind w:left="743"/>
              <w:rPr>
                <w:rFonts w:cstheme="minorHAnsi"/>
                <w:sz w:val="24"/>
                <w:szCs w:val="24"/>
              </w:rPr>
            </w:pPr>
            <w:r w:rsidRPr="006B4554">
              <w:rPr>
                <w:rFonts w:cstheme="minorHAnsi"/>
                <w:b/>
                <w:sz w:val="24"/>
                <w:szCs w:val="24"/>
              </w:rPr>
              <w:t xml:space="preserve">Робота з молоддю шляхом використання інтерактивних форм роботи </w:t>
            </w:r>
            <w:r w:rsidRPr="00091E6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квести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флешмоби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КВН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91E67">
              <w:rPr>
                <w:rFonts w:cstheme="minorHAnsi"/>
                <w:sz w:val="24"/>
                <w:szCs w:val="24"/>
              </w:rPr>
              <w:t>брейн-ринги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>) для налагодження контактів між молоддю з числа ВПО та місцевої молоді;</w:t>
            </w:r>
          </w:p>
          <w:p w:rsidR="00091E67" w:rsidRPr="00091E67" w:rsidRDefault="00091E67" w:rsidP="00C247AB">
            <w:pPr>
              <w:pStyle w:val="a3"/>
              <w:numPr>
                <w:ilvl w:val="0"/>
                <w:numId w:val="9"/>
              </w:numPr>
              <w:spacing w:line="276" w:lineRule="auto"/>
              <w:ind w:left="743"/>
              <w:rPr>
                <w:rFonts w:cstheme="minorHAnsi"/>
                <w:sz w:val="24"/>
                <w:szCs w:val="24"/>
              </w:rPr>
            </w:pPr>
            <w:r w:rsidRPr="006B4554">
              <w:rPr>
                <w:rFonts w:cstheme="minorHAnsi"/>
                <w:b/>
                <w:sz w:val="24"/>
                <w:szCs w:val="24"/>
              </w:rPr>
              <w:t>Школа або табір миру</w:t>
            </w:r>
            <w:r w:rsidRPr="00091E67">
              <w:rPr>
                <w:rFonts w:cstheme="minorHAnsi"/>
                <w:sz w:val="24"/>
                <w:szCs w:val="24"/>
              </w:rPr>
              <w:t>;</w:t>
            </w:r>
          </w:p>
          <w:p w:rsidR="00091E67" w:rsidRPr="00091E67" w:rsidRDefault="00091E67" w:rsidP="00C247AB">
            <w:pPr>
              <w:pStyle w:val="a3"/>
              <w:numPr>
                <w:ilvl w:val="0"/>
                <w:numId w:val="9"/>
              </w:numPr>
              <w:spacing w:line="276" w:lineRule="auto"/>
              <w:ind w:left="743"/>
              <w:rPr>
                <w:rFonts w:cstheme="minorHAnsi"/>
                <w:sz w:val="24"/>
                <w:szCs w:val="24"/>
              </w:rPr>
            </w:pPr>
            <w:proofErr w:type="spellStart"/>
            <w:r w:rsidRPr="006B4554">
              <w:rPr>
                <w:rFonts w:cstheme="minorHAnsi"/>
                <w:b/>
                <w:sz w:val="24"/>
                <w:szCs w:val="24"/>
              </w:rPr>
              <w:t>Тренінгова</w:t>
            </w:r>
            <w:proofErr w:type="spellEnd"/>
            <w:r w:rsidRPr="006B4554">
              <w:rPr>
                <w:rFonts w:cstheme="minorHAnsi"/>
                <w:b/>
                <w:sz w:val="24"/>
                <w:szCs w:val="24"/>
              </w:rPr>
              <w:t xml:space="preserve"> діяльність</w:t>
            </w:r>
            <w:r w:rsidRPr="00091E67">
              <w:rPr>
                <w:rFonts w:cstheme="minorHAnsi"/>
                <w:sz w:val="24"/>
                <w:szCs w:val="24"/>
              </w:rPr>
              <w:t>;</w:t>
            </w:r>
          </w:p>
          <w:p w:rsidR="00091E67" w:rsidRPr="00C247AB" w:rsidRDefault="00091E67" w:rsidP="00C247AB">
            <w:pPr>
              <w:pStyle w:val="a3"/>
              <w:numPr>
                <w:ilvl w:val="0"/>
                <w:numId w:val="9"/>
              </w:numPr>
              <w:spacing w:line="276" w:lineRule="auto"/>
              <w:ind w:left="743"/>
              <w:rPr>
                <w:rFonts w:cstheme="minorHAnsi"/>
                <w:sz w:val="24"/>
                <w:szCs w:val="24"/>
              </w:rPr>
            </w:pPr>
            <w:r w:rsidRPr="006B4554">
              <w:rPr>
                <w:rFonts w:cstheme="minorHAnsi"/>
                <w:b/>
                <w:sz w:val="24"/>
                <w:szCs w:val="24"/>
              </w:rPr>
              <w:t xml:space="preserve">Розробка факультативних курсів для ЗНЗ, </w:t>
            </w:r>
            <w:proofErr w:type="spellStart"/>
            <w:r w:rsidRPr="006B4554">
              <w:rPr>
                <w:rFonts w:cstheme="minorHAnsi"/>
                <w:b/>
                <w:sz w:val="24"/>
                <w:szCs w:val="24"/>
              </w:rPr>
              <w:t>ВУЗів</w:t>
            </w:r>
            <w:proofErr w:type="spellEnd"/>
            <w:r w:rsidRPr="00091E67">
              <w:rPr>
                <w:rFonts w:cstheme="minorHAnsi"/>
                <w:sz w:val="24"/>
                <w:szCs w:val="24"/>
              </w:rPr>
              <w:t xml:space="preserve"> з питань толерантності та ін. дотичних питань.</w:t>
            </w:r>
          </w:p>
        </w:tc>
      </w:tr>
    </w:tbl>
    <w:p w:rsidR="0015211C" w:rsidRDefault="0015211C" w:rsidP="00BA7F4D">
      <w:pPr>
        <w:jc w:val="both"/>
        <w:rPr>
          <w:b/>
          <w:color w:val="FF0000"/>
        </w:rPr>
      </w:pPr>
    </w:p>
    <w:sectPr w:rsidR="0015211C" w:rsidSect="00091E6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8B1"/>
    <w:multiLevelType w:val="hybridMultilevel"/>
    <w:tmpl w:val="C0FCF3A6"/>
    <w:lvl w:ilvl="0" w:tplc="FFAAC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03E6D892"/>
    <w:lvl w:ilvl="0" w:tplc="FFAAC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60DC"/>
    <w:multiLevelType w:val="hybridMultilevel"/>
    <w:tmpl w:val="BF0A56BC"/>
    <w:lvl w:ilvl="0" w:tplc="FFAAC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3B17"/>
    <w:multiLevelType w:val="hybridMultilevel"/>
    <w:tmpl w:val="646E6318"/>
    <w:lvl w:ilvl="0" w:tplc="FFAAC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7009E"/>
    <w:multiLevelType w:val="hybridMultilevel"/>
    <w:tmpl w:val="25E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F60"/>
    <w:multiLevelType w:val="hybridMultilevel"/>
    <w:tmpl w:val="633EBA5E"/>
    <w:lvl w:ilvl="0" w:tplc="24E0E8F4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5817784"/>
    <w:multiLevelType w:val="hybridMultilevel"/>
    <w:tmpl w:val="136E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181"/>
    <w:multiLevelType w:val="hybridMultilevel"/>
    <w:tmpl w:val="B30080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EC2"/>
    <w:multiLevelType w:val="hybridMultilevel"/>
    <w:tmpl w:val="738C232E"/>
    <w:lvl w:ilvl="0" w:tplc="FFAAC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15688"/>
    <w:multiLevelType w:val="hybridMultilevel"/>
    <w:tmpl w:val="D10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51F4F"/>
    <w:multiLevelType w:val="hybridMultilevel"/>
    <w:tmpl w:val="F7F65C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3189"/>
    <w:multiLevelType w:val="hybridMultilevel"/>
    <w:tmpl w:val="10FE1B8C"/>
    <w:lvl w:ilvl="0" w:tplc="DE3AF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115"/>
    <w:rsid w:val="00091E67"/>
    <w:rsid w:val="000E7115"/>
    <w:rsid w:val="000F2CA3"/>
    <w:rsid w:val="0010197A"/>
    <w:rsid w:val="0015211C"/>
    <w:rsid w:val="0018096D"/>
    <w:rsid w:val="002D2CE5"/>
    <w:rsid w:val="005F735D"/>
    <w:rsid w:val="00605516"/>
    <w:rsid w:val="00612610"/>
    <w:rsid w:val="00625C57"/>
    <w:rsid w:val="0067165F"/>
    <w:rsid w:val="006B4554"/>
    <w:rsid w:val="006D3279"/>
    <w:rsid w:val="00731CEF"/>
    <w:rsid w:val="007858AA"/>
    <w:rsid w:val="009B4DFD"/>
    <w:rsid w:val="00A773F4"/>
    <w:rsid w:val="00B706C1"/>
    <w:rsid w:val="00BA7F4D"/>
    <w:rsid w:val="00C247AB"/>
    <w:rsid w:val="00DF72C3"/>
    <w:rsid w:val="00E24FC8"/>
    <w:rsid w:val="00F76F41"/>
    <w:rsid w:val="00F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10"/>
    <w:pPr>
      <w:ind w:left="720"/>
      <w:contextualSpacing/>
    </w:pPr>
  </w:style>
  <w:style w:type="character" w:styleId="a4">
    <w:name w:val="endnote reference"/>
    <w:basedOn w:val="a0"/>
    <w:uiPriority w:val="99"/>
    <w:semiHidden/>
    <w:unhideWhenUsed/>
    <w:rsid w:val="00625C57"/>
    <w:rPr>
      <w:vertAlign w:val="superscript"/>
    </w:rPr>
  </w:style>
  <w:style w:type="table" w:styleId="a5">
    <w:name w:val="Table Grid"/>
    <w:basedOn w:val="a1"/>
    <w:uiPriority w:val="59"/>
    <w:rsid w:val="0009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Julyia</dc:creator>
  <cp:lastModifiedBy>Нафаня</cp:lastModifiedBy>
  <cp:revision>7</cp:revision>
  <dcterms:created xsi:type="dcterms:W3CDTF">2015-07-21T08:54:00Z</dcterms:created>
  <dcterms:modified xsi:type="dcterms:W3CDTF">2015-08-17T13:39:00Z</dcterms:modified>
</cp:coreProperties>
</file>